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988" w:type="dxa"/>
        <w:tblLook w:val="04A0" w:firstRow="1" w:lastRow="0" w:firstColumn="1" w:lastColumn="0" w:noHBand="0" w:noVBand="1"/>
      </w:tblPr>
      <w:tblGrid>
        <w:gridCol w:w="2260"/>
        <w:gridCol w:w="8728"/>
      </w:tblGrid>
      <w:tr w:rsidR="00903E1D" w:rsidRPr="00903E1D" w:rsidTr="006902BF">
        <w:trPr>
          <w:trHeight w:val="457"/>
        </w:trPr>
        <w:tc>
          <w:tcPr>
            <w:tcW w:w="2260"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bookmarkStart w:id="0" w:name="_GoBack"/>
            <w:bookmarkEnd w:id="0"/>
            <w:r w:rsidRPr="00903E1D">
              <w:rPr>
                <w:rFonts w:eastAsiaTheme="minorHAnsi"/>
                <w:b/>
                <w:lang w:eastAsia="en-US"/>
              </w:rPr>
              <w:t>Adı Soyadı</w:t>
            </w:r>
          </w:p>
        </w:tc>
        <w:tc>
          <w:tcPr>
            <w:tcW w:w="8728" w:type="dxa"/>
            <w:vAlign w:val="center"/>
          </w:tcPr>
          <w:p w:rsidR="00903E1D" w:rsidRPr="00903E1D" w:rsidRDefault="00903E1D" w:rsidP="00E026C4">
            <w:pPr>
              <w:spacing w:after="160" w:line="259" w:lineRule="auto"/>
              <w:rPr>
                <w:rFonts w:eastAsiaTheme="minorHAnsi"/>
                <w:lang w:eastAsia="en-US"/>
              </w:rPr>
            </w:pPr>
          </w:p>
        </w:tc>
      </w:tr>
      <w:tr w:rsidR="00903E1D" w:rsidRPr="00903E1D" w:rsidTr="006902BF">
        <w:trPr>
          <w:trHeight w:val="457"/>
        </w:trPr>
        <w:tc>
          <w:tcPr>
            <w:tcW w:w="2260"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Kadro Unvanı</w:t>
            </w:r>
          </w:p>
        </w:tc>
        <w:tc>
          <w:tcPr>
            <w:tcW w:w="8728" w:type="dxa"/>
            <w:vAlign w:val="center"/>
          </w:tcPr>
          <w:p w:rsidR="00903E1D" w:rsidRPr="00903E1D" w:rsidRDefault="00903E1D" w:rsidP="00903E1D">
            <w:pPr>
              <w:spacing w:after="160" w:line="259" w:lineRule="auto"/>
              <w:rPr>
                <w:rFonts w:eastAsiaTheme="minorHAnsi"/>
                <w:lang w:eastAsia="en-US"/>
              </w:rPr>
            </w:pPr>
          </w:p>
        </w:tc>
      </w:tr>
      <w:tr w:rsidR="00903E1D" w:rsidRPr="00903E1D" w:rsidTr="006902BF">
        <w:trPr>
          <w:trHeight w:val="679"/>
        </w:trPr>
        <w:tc>
          <w:tcPr>
            <w:tcW w:w="2260"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Görevli Olduğu Birim</w:t>
            </w:r>
          </w:p>
        </w:tc>
        <w:tc>
          <w:tcPr>
            <w:tcW w:w="8728" w:type="dxa"/>
            <w:vAlign w:val="center"/>
          </w:tcPr>
          <w:p w:rsidR="00903E1D" w:rsidRPr="00903E1D" w:rsidRDefault="000151A9" w:rsidP="001F1371">
            <w:pPr>
              <w:spacing w:after="160" w:line="259" w:lineRule="auto"/>
              <w:rPr>
                <w:rFonts w:eastAsiaTheme="minorHAnsi"/>
                <w:lang w:eastAsia="en-US"/>
              </w:rPr>
            </w:pPr>
            <w:r>
              <w:rPr>
                <w:rFonts w:eastAsiaTheme="minorHAnsi"/>
                <w:lang w:eastAsia="en-US"/>
              </w:rPr>
              <w:t>Satın Alma</w:t>
            </w:r>
            <w:r w:rsidR="00DA138E">
              <w:rPr>
                <w:rFonts w:eastAsiaTheme="minorHAnsi"/>
                <w:lang w:eastAsia="en-US"/>
              </w:rPr>
              <w:t xml:space="preserve"> Şube </w:t>
            </w:r>
            <w:r w:rsidR="001F1371">
              <w:rPr>
                <w:rFonts w:eastAsiaTheme="minorHAnsi"/>
                <w:lang w:eastAsia="en-US"/>
              </w:rPr>
              <w:t>Müdürlüğü İhale ve Tahakkuk B</w:t>
            </w:r>
            <w:r w:rsidR="00244328">
              <w:rPr>
                <w:rFonts w:eastAsiaTheme="minorHAnsi"/>
                <w:lang w:eastAsia="en-US"/>
              </w:rPr>
              <w:t>irimi</w:t>
            </w:r>
          </w:p>
        </w:tc>
      </w:tr>
      <w:tr w:rsidR="00B50755" w:rsidRPr="00903E1D" w:rsidTr="006902BF">
        <w:trPr>
          <w:trHeight w:val="457"/>
        </w:trPr>
        <w:tc>
          <w:tcPr>
            <w:tcW w:w="2260" w:type="dxa"/>
            <w:shd w:val="clear" w:color="auto" w:fill="F2F2F2" w:themeFill="background1" w:themeFillShade="F2"/>
            <w:vAlign w:val="center"/>
          </w:tcPr>
          <w:p w:rsidR="00B50755" w:rsidRPr="00903E1D" w:rsidRDefault="00B50755" w:rsidP="00903E1D">
            <w:pPr>
              <w:spacing w:after="160" w:line="259" w:lineRule="auto"/>
              <w:rPr>
                <w:rFonts w:eastAsiaTheme="minorHAnsi"/>
                <w:b/>
                <w:lang w:eastAsia="en-US"/>
              </w:rPr>
            </w:pPr>
            <w:r>
              <w:rPr>
                <w:rFonts w:eastAsiaTheme="minorHAnsi"/>
                <w:b/>
                <w:lang w:eastAsia="en-US"/>
              </w:rPr>
              <w:t>Vekâlet</w:t>
            </w:r>
          </w:p>
        </w:tc>
        <w:tc>
          <w:tcPr>
            <w:tcW w:w="8728" w:type="dxa"/>
            <w:vAlign w:val="center"/>
          </w:tcPr>
          <w:p w:rsidR="00B50755" w:rsidRPr="00903E1D" w:rsidRDefault="000151A9" w:rsidP="000151A9">
            <w:pPr>
              <w:spacing w:after="160" w:line="259" w:lineRule="auto"/>
              <w:rPr>
                <w:rFonts w:eastAsiaTheme="minorHAnsi"/>
                <w:lang w:eastAsia="en-US"/>
              </w:rPr>
            </w:pPr>
            <w:r>
              <w:rPr>
                <w:rFonts w:eastAsiaTheme="minorHAnsi"/>
                <w:lang w:eastAsia="en-US"/>
              </w:rPr>
              <w:t>Satın Alma</w:t>
            </w:r>
            <w:r w:rsidR="009127C2">
              <w:rPr>
                <w:rFonts w:eastAsiaTheme="minorHAnsi"/>
                <w:lang w:eastAsia="en-US"/>
              </w:rPr>
              <w:t xml:space="preserve"> Şube Müdürünün uygun </w:t>
            </w:r>
            <w:r>
              <w:rPr>
                <w:rFonts w:eastAsiaTheme="minorHAnsi"/>
                <w:lang w:eastAsia="en-US"/>
              </w:rPr>
              <w:t>bulduğu</w:t>
            </w:r>
            <w:r w:rsidR="009127C2">
              <w:rPr>
                <w:rFonts w:eastAsiaTheme="minorHAnsi"/>
                <w:lang w:eastAsia="en-US"/>
              </w:rPr>
              <w:t xml:space="preserve"> personel</w:t>
            </w:r>
          </w:p>
        </w:tc>
      </w:tr>
      <w:tr w:rsidR="00B50755" w:rsidRPr="00903E1D" w:rsidTr="006902BF">
        <w:trPr>
          <w:trHeight w:val="457"/>
        </w:trPr>
        <w:tc>
          <w:tcPr>
            <w:tcW w:w="2260" w:type="dxa"/>
            <w:shd w:val="clear" w:color="auto" w:fill="F2F2F2" w:themeFill="background1" w:themeFillShade="F2"/>
            <w:vAlign w:val="center"/>
          </w:tcPr>
          <w:p w:rsidR="00B50755" w:rsidRDefault="00B50755" w:rsidP="00903E1D">
            <w:pPr>
              <w:spacing w:after="160" w:line="259" w:lineRule="auto"/>
              <w:rPr>
                <w:rFonts w:eastAsiaTheme="minorHAnsi"/>
                <w:b/>
                <w:lang w:eastAsia="en-US"/>
              </w:rPr>
            </w:pPr>
            <w:r>
              <w:rPr>
                <w:rFonts w:eastAsiaTheme="minorHAnsi"/>
                <w:b/>
                <w:lang w:eastAsia="en-US"/>
              </w:rPr>
              <w:t>Eğitim Düzeyi</w:t>
            </w:r>
          </w:p>
        </w:tc>
        <w:tc>
          <w:tcPr>
            <w:tcW w:w="8728" w:type="dxa"/>
            <w:vAlign w:val="center"/>
          </w:tcPr>
          <w:p w:rsidR="00B50755" w:rsidRPr="00903E1D" w:rsidRDefault="00DA138E" w:rsidP="00244328">
            <w:pPr>
              <w:spacing w:after="160" w:line="259" w:lineRule="auto"/>
              <w:rPr>
                <w:rFonts w:eastAsiaTheme="minorHAnsi"/>
                <w:lang w:eastAsia="en-US"/>
              </w:rPr>
            </w:pPr>
            <w:r>
              <w:rPr>
                <w:rFonts w:eastAsiaTheme="minorHAnsi"/>
                <w:lang w:eastAsia="en-US"/>
              </w:rPr>
              <w:t xml:space="preserve">En az </w:t>
            </w:r>
            <w:r w:rsidR="009015EE">
              <w:rPr>
                <w:rFonts w:eastAsiaTheme="minorHAnsi"/>
                <w:lang w:eastAsia="en-US"/>
              </w:rPr>
              <w:t>ortaöğrenim</w:t>
            </w:r>
            <w:r w:rsidR="00244328">
              <w:rPr>
                <w:rFonts w:eastAsiaTheme="minorHAnsi"/>
                <w:lang w:eastAsia="en-US"/>
              </w:rPr>
              <w:t xml:space="preserve"> mezunu olmak.</w:t>
            </w:r>
          </w:p>
        </w:tc>
      </w:tr>
      <w:tr w:rsidR="00625695" w:rsidRPr="00625695" w:rsidTr="006902BF">
        <w:trPr>
          <w:trHeight w:val="457"/>
        </w:trPr>
        <w:tc>
          <w:tcPr>
            <w:tcW w:w="2260" w:type="dxa"/>
            <w:shd w:val="clear" w:color="auto" w:fill="F2F2F2" w:themeFill="background1" w:themeFillShade="F2"/>
            <w:vAlign w:val="center"/>
          </w:tcPr>
          <w:p w:rsidR="00903E1D" w:rsidRPr="00625695" w:rsidRDefault="00903E1D" w:rsidP="00903E1D">
            <w:pPr>
              <w:spacing w:after="160" w:line="259" w:lineRule="auto"/>
              <w:rPr>
                <w:rFonts w:eastAsiaTheme="minorHAnsi"/>
                <w:b/>
                <w:color w:val="000000" w:themeColor="text1"/>
                <w:lang w:eastAsia="en-US"/>
              </w:rPr>
            </w:pPr>
            <w:r w:rsidRPr="00625695">
              <w:rPr>
                <w:rFonts w:eastAsiaTheme="minorHAnsi"/>
                <w:b/>
                <w:color w:val="000000" w:themeColor="text1"/>
                <w:lang w:eastAsia="en-US"/>
              </w:rPr>
              <w:t>Görev ve Sorumlulukları</w:t>
            </w:r>
          </w:p>
        </w:tc>
        <w:tc>
          <w:tcPr>
            <w:tcW w:w="8728" w:type="dxa"/>
            <w:vAlign w:val="center"/>
          </w:tcPr>
          <w:p w:rsidR="00E026C4" w:rsidRPr="00E026C4" w:rsidRDefault="00E026C4" w:rsidP="00E026C4">
            <w:pPr>
              <w:numPr>
                <w:ilvl w:val="0"/>
                <w:numId w:val="15"/>
              </w:numPr>
              <w:contextualSpacing/>
              <w:jc w:val="both"/>
              <w:rPr>
                <w:rFonts w:eastAsiaTheme="minorHAnsi"/>
                <w:lang w:eastAsia="en-US"/>
              </w:rPr>
            </w:pPr>
            <w:r>
              <w:rPr>
                <w:rFonts w:eastAsiaTheme="minorHAnsi"/>
                <w:lang w:eastAsia="en-US"/>
              </w:rPr>
              <w:t>İhale Birimi ve Tahakkuk Birimine ait iş ve işlemlerden sorumludur.</w:t>
            </w:r>
          </w:p>
          <w:p w:rsidR="001F1371" w:rsidRPr="008501C6" w:rsidRDefault="001F1371" w:rsidP="00E026C4">
            <w:pPr>
              <w:numPr>
                <w:ilvl w:val="0"/>
                <w:numId w:val="15"/>
              </w:numPr>
              <w:contextualSpacing/>
              <w:jc w:val="both"/>
              <w:rPr>
                <w:rFonts w:eastAsiaTheme="minorHAnsi"/>
                <w:lang w:eastAsia="en-US"/>
              </w:rPr>
            </w:pPr>
            <w:r>
              <w:t>10</w:t>
            </w:r>
            <w:r w:rsidRPr="008501C6">
              <w:t>/07/2018 tarih ve 30474 sayılı Resmi Gazetede yayımlanarak yürürlüğe giren 1 numaralı Cumhurbaşkanlığı Kararnamesi'nin 509. maddesinde hiyerarşik sistem içerisinde yönetici</w:t>
            </w:r>
            <w:r>
              <w:t xml:space="preserve"> </w:t>
            </w:r>
            <w:r w:rsidRPr="008501C6">
              <w:t>hizmetler grubunda şube müdür</w:t>
            </w:r>
            <w:r>
              <w:t>lüğünün altında görevini yapmak,</w:t>
            </w:r>
          </w:p>
          <w:p w:rsidR="001F1371" w:rsidRPr="00B46E91" w:rsidRDefault="001F1371" w:rsidP="00E026C4">
            <w:pPr>
              <w:pStyle w:val="ListeParagraf"/>
              <w:numPr>
                <w:ilvl w:val="0"/>
                <w:numId w:val="15"/>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shd w:val="clear" w:color="auto" w:fill="FFFFFF"/>
              </w:rPr>
              <w:t>Şube Müdürü tarafından havale edilen belgelerin dağıtımı ve buna ilişkin işlemlerdeki görev dağılımını yapmak,</w:t>
            </w:r>
          </w:p>
          <w:p w:rsidR="001F1371" w:rsidRPr="008501C6" w:rsidRDefault="001F1371" w:rsidP="00E026C4">
            <w:pPr>
              <w:pStyle w:val="ListeParagraf"/>
              <w:numPr>
                <w:ilvl w:val="0"/>
                <w:numId w:val="15"/>
              </w:numPr>
              <w:autoSpaceDE w:val="0"/>
              <w:autoSpaceDN w:val="0"/>
              <w:adjustRightInd w:val="0"/>
              <w:jc w:val="both"/>
              <w:rPr>
                <w:rFonts w:ascii="Times New Roman" w:hAnsi="Times New Roman" w:cs="Times New Roman"/>
                <w:b/>
                <w:sz w:val="24"/>
                <w:szCs w:val="24"/>
              </w:rPr>
            </w:pPr>
            <w:r w:rsidRPr="008501C6">
              <w:rPr>
                <w:rFonts w:ascii="Times New Roman" w:hAnsi="Times New Roman" w:cs="Times New Roman"/>
                <w:sz w:val="24"/>
                <w:szCs w:val="24"/>
                <w:shd w:val="clear" w:color="auto" w:fill="FFFFFF"/>
              </w:rPr>
              <w:t xml:space="preserve">Birimde üretilen </w:t>
            </w:r>
            <w:r>
              <w:rPr>
                <w:rFonts w:ascii="Times New Roman" w:hAnsi="Times New Roman" w:cs="Times New Roman"/>
                <w:sz w:val="24"/>
                <w:szCs w:val="24"/>
                <w:shd w:val="clear" w:color="auto" w:fill="FFFFFF"/>
              </w:rPr>
              <w:t xml:space="preserve">(EBYS veya ıslak imzalı) </w:t>
            </w:r>
            <w:r w:rsidRPr="008501C6">
              <w:rPr>
                <w:rFonts w:ascii="Times New Roman" w:hAnsi="Times New Roman" w:cs="Times New Roman"/>
                <w:sz w:val="24"/>
                <w:szCs w:val="24"/>
                <w:shd w:val="clear" w:color="auto" w:fill="FFFFFF"/>
              </w:rPr>
              <w:t>belgelerin</w:t>
            </w:r>
            <w:r>
              <w:rPr>
                <w:rFonts w:ascii="Times New Roman" w:hAnsi="Times New Roman" w:cs="Times New Roman"/>
                <w:sz w:val="24"/>
                <w:szCs w:val="24"/>
                <w:shd w:val="clear" w:color="auto" w:fill="FFFFFF"/>
              </w:rPr>
              <w:t xml:space="preserve"> iş akışı,</w:t>
            </w:r>
            <w:r w:rsidRPr="008501C6">
              <w:rPr>
                <w:rFonts w:ascii="Times New Roman" w:hAnsi="Times New Roman" w:cs="Times New Roman"/>
                <w:sz w:val="24"/>
                <w:szCs w:val="24"/>
                <w:shd w:val="clear" w:color="auto" w:fill="FFFFFF"/>
              </w:rPr>
              <w:t xml:space="preserve"> dosya numarası, tarihi, gid</w:t>
            </w:r>
            <w:r>
              <w:rPr>
                <w:rFonts w:ascii="Times New Roman" w:hAnsi="Times New Roman" w:cs="Times New Roman"/>
                <w:sz w:val="24"/>
                <w:szCs w:val="24"/>
                <w:shd w:val="clear" w:color="auto" w:fill="FFFFFF"/>
              </w:rPr>
              <w:t>eceği yeri, imza vb.</w:t>
            </w:r>
            <w:r w:rsidRPr="008501C6">
              <w:rPr>
                <w:rFonts w:ascii="Times New Roman" w:hAnsi="Times New Roman" w:cs="Times New Roman"/>
                <w:sz w:val="24"/>
                <w:szCs w:val="24"/>
              </w:rPr>
              <w:t xml:space="preserve"> </w:t>
            </w:r>
            <w:r w:rsidRPr="008501C6">
              <w:rPr>
                <w:rFonts w:ascii="Times New Roman" w:hAnsi="Times New Roman" w:cs="Times New Roman"/>
                <w:sz w:val="24"/>
                <w:szCs w:val="24"/>
                <w:shd w:val="clear" w:color="auto" w:fill="FFFFFF"/>
              </w:rPr>
              <w:t>eksiklikleri inceleyerek gerekli önlemleri almak,</w:t>
            </w:r>
          </w:p>
          <w:p w:rsidR="001F1371" w:rsidRPr="008501C6" w:rsidRDefault="001F1371" w:rsidP="00E026C4">
            <w:pPr>
              <w:pStyle w:val="ListeParagraf"/>
              <w:numPr>
                <w:ilvl w:val="0"/>
                <w:numId w:val="15"/>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shd w:val="clear" w:color="auto" w:fill="FFFFFF"/>
              </w:rPr>
              <w:t>Birimde</w:t>
            </w:r>
            <w:r w:rsidRPr="008501C6">
              <w:rPr>
                <w:rFonts w:ascii="Times New Roman" w:hAnsi="Times New Roman" w:cs="Times New Roman"/>
                <w:sz w:val="24"/>
                <w:szCs w:val="24"/>
                <w:shd w:val="clear" w:color="auto" w:fill="FFFFFF"/>
              </w:rPr>
              <w:t xml:space="preserve"> görevli personeli hizmete ilişkin işlemler konusunda bilgilendirmek,</w:t>
            </w:r>
            <w:r w:rsidRPr="008501C6">
              <w:rPr>
                <w:rFonts w:ascii="Times New Roman" w:hAnsi="Times New Roman" w:cs="Times New Roman"/>
                <w:sz w:val="24"/>
                <w:szCs w:val="24"/>
              </w:rPr>
              <w:t xml:space="preserve"> </w:t>
            </w:r>
            <w:r w:rsidRPr="008501C6">
              <w:rPr>
                <w:rFonts w:ascii="Times New Roman" w:hAnsi="Times New Roman" w:cs="Times New Roman"/>
                <w:sz w:val="24"/>
                <w:szCs w:val="24"/>
                <w:shd w:val="clear" w:color="auto" w:fill="FFFFFF"/>
              </w:rPr>
              <w:t>işlerin verimliliğini arttırmak için yöntemler geliştirmek,</w:t>
            </w:r>
          </w:p>
          <w:p w:rsidR="001F1371" w:rsidRPr="00E026C4" w:rsidRDefault="001F1371" w:rsidP="00E026C4">
            <w:pPr>
              <w:pStyle w:val="ListeParagraf"/>
              <w:numPr>
                <w:ilvl w:val="0"/>
                <w:numId w:val="15"/>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Birimin</w:t>
            </w:r>
            <w:r w:rsidRPr="008501C6">
              <w:rPr>
                <w:rFonts w:ascii="Times New Roman" w:hAnsi="Times New Roman" w:cs="Times New Roman"/>
                <w:sz w:val="24"/>
                <w:szCs w:val="24"/>
              </w:rPr>
              <w:t xml:space="preserve">de görevli personelin </w:t>
            </w:r>
            <w:r w:rsidRPr="008501C6">
              <w:rPr>
                <w:rFonts w:ascii="Times New Roman" w:hAnsi="Times New Roman" w:cs="Times New Roman"/>
                <w:sz w:val="24"/>
                <w:szCs w:val="24"/>
                <w:shd w:val="clear" w:color="auto" w:fill="FFFFFF"/>
              </w:rPr>
              <w:t>devam ve çalışmalarını izlemek, işlerin zamanında sonuçlandırılmasını sağlamak,</w:t>
            </w:r>
          </w:p>
          <w:p w:rsidR="00E026C4" w:rsidRPr="002270FE" w:rsidRDefault="00E026C4" w:rsidP="00E026C4">
            <w:pPr>
              <w:numPr>
                <w:ilvl w:val="0"/>
                <w:numId w:val="15"/>
              </w:numPr>
              <w:jc w:val="both"/>
              <w:rPr>
                <w:rFonts w:eastAsiaTheme="minorHAnsi"/>
                <w:lang w:eastAsia="en-US"/>
              </w:rPr>
            </w:pPr>
            <w:r>
              <w:t>Başkanlığımız resmi web sitesinin güncel tutulmasını sağlamak,</w:t>
            </w:r>
          </w:p>
          <w:p w:rsidR="00E026C4" w:rsidRPr="002E4AAE" w:rsidRDefault="00E026C4" w:rsidP="00E026C4">
            <w:pPr>
              <w:pStyle w:val="AralkYok"/>
              <w:numPr>
                <w:ilvl w:val="0"/>
                <w:numId w:val="15"/>
              </w:numPr>
              <w:jc w:val="both"/>
            </w:pPr>
            <w:r w:rsidRPr="002E4AAE">
              <w:rPr>
                <w:color w:val="000000" w:themeColor="text1"/>
                <w:lang w:eastAsia="en-US"/>
              </w:rPr>
              <w:t>Üniversitemiz Rektörlüğü ve Bağlı Birim, Fakülte, Yüksekokul, Enstitü, Araştırma ve Uygulama Merkezleri için Mal, Hizmet ve Yapım kapsamındaki ihtiyaçlarını 4734 sayılı Kamu İhale Kanunu ve 4735 ayılı Kamu İhale ve Sözleşmeleri kanunu kapsamında</w:t>
            </w:r>
            <w:r w:rsidRPr="002E4AAE">
              <w:rPr>
                <w:i/>
                <w:color w:val="000000" w:themeColor="text1"/>
                <w:lang w:eastAsia="en-US"/>
              </w:rPr>
              <w:t xml:space="preserve">   (İhale, Doğrudan Temin, DMO, İstisna vb. tüm alımlar)</w:t>
            </w:r>
            <w:r w:rsidRPr="002E4AAE">
              <w:rPr>
                <w:color w:val="000000" w:themeColor="text1"/>
                <w:lang w:eastAsia="en-US"/>
              </w:rPr>
              <w:t xml:space="preserve"> yapılacak alım işlemlerini başlangıç aşamasından sonuçlandırma aşamasına kadar </w:t>
            </w:r>
            <w:r w:rsidRPr="002E4AAE">
              <w:rPr>
                <w:i/>
                <w:color w:val="000000" w:themeColor="text1"/>
                <w:lang w:eastAsia="en-US"/>
              </w:rPr>
              <w:t>(5018 sayılı Kamu Mali Kontrol kanununa göre ödeme yapılması için Ödeme emri tahakkuk işlemi dahil)</w:t>
            </w:r>
            <w:r w:rsidRPr="002E4AAE">
              <w:rPr>
                <w:color w:val="000000" w:themeColor="text1"/>
                <w:lang w:eastAsia="en-US"/>
              </w:rPr>
              <w:t xml:space="preserve"> DMO E-Satış Portalı, </w:t>
            </w:r>
            <w:r w:rsidRPr="002E4AAE">
              <w:rPr>
                <w:rFonts w:eastAsiaTheme="minorHAnsi"/>
                <w:color w:val="000000" w:themeColor="text1"/>
                <w:lang w:eastAsia="en-US"/>
              </w:rPr>
              <w:t xml:space="preserve">EKAP, MYS </w:t>
            </w:r>
            <w:r w:rsidRPr="002E4AAE">
              <w:rPr>
                <w:color w:val="000000" w:themeColor="text1"/>
                <w:lang w:eastAsia="en-US"/>
              </w:rPr>
              <w:t>ve Üniversitemizce hazırlanan programlar üzerinden gerçekleştirmek,</w:t>
            </w:r>
            <w:r>
              <w:rPr>
                <w:color w:val="000000" w:themeColor="text1"/>
                <w:lang w:eastAsia="en-US"/>
              </w:rPr>
              <w:t xml:space="preserve">           </w:t>
            </w:r>
          </w:p>
          <w:p w:rsidR="00E026C4" w:rsidRDefault="00E026C4" w:rsidP="00AB77C0">
            <w:pPr>
              <w:pStyle w:val="AralkYok"/>
              <w:ind w:left="713"/>
              <w:jc w:val="both"/>
            </w:pPr>
            <w:r w:rsidRPr="00E1113C">
              <w:rPr>
                <w:b/>
                <w:color w:val="000000" w:themeColor="text1"/>
                <w:lang w:eastAsia="en-US"/>
              </w:rPr>
              <w:t xml:space="preserve">          </w:t>
            </w:r>
            <w:r w:rsidRPr="00E1113C">
              <w:rPr>
                <w:b/>
              </w:rPr>
              <w:t>Doğrudan Temin</w:t>
            </w:r>
            <w:r>
              <w:rPr>
                <w:b/>
              </w:rPr>
              <w:t xml:space="preserve"> ve İhale</w:t>
            </w:r>
            <w:r w:rsidRPr="00E1113C">
              <w:rPr>
                <w:b/>
              </w:rPr>
              <w:t xml:space="preserve"> Birimlerine</w:t>
            </w:r>
            <w:r>
              <w:t xml:space="preserve"> gelen talepleri gerekçesi ve Teknik Şartnamesi ile birlikte incelemek, kontrol etmek ve eksiklik var ise talep birimine tamamlattırmak, Yaklaşık Maliyet ve Piyasa Fiyat Araştırma iş ve işlemlerini gerçekleştirmek Yaklaşık Maliyet ve Piyasa Fiyat Araştırma tutanaklarını ve onay belgesini (ihalelerde ihale onay belgesi) düzenlemek, bütçe kontrolünü yapmak ve gerekirse ilgili birimden yazılı olarak bütçe istemek. Alım süreçlerinde EKAP platformu kayıt işlemleri ile sonuç işlemlerini gerçekleştirmek. Sözleşme yapılması gerekli ise sözleşme işlemlerini yapmak. Alımına karar verilen ürünler için sipariş işlemlerini gerçekleştirmek. Muayene komisyonları ve ihale komisyonlarında yer almak, ürünler ile ilgili numune değerlendirme süreçlerini takip etmek, kabulü yapılan ürünlerin faturasının kesilmesini sağlamak, Taşınır işlemlerinin tamamlanmasını, ödeme işlemlerinin sonuçlandırılmasını takip etmek, gerekli hallerde (izin, rapor vb) harcama talimatı ve ödeme emri belgelerini düzenleyerek ilgili birimlere sunmak, ürünlerin ilgili birimlere sevkinin gerçekleştirmesine takip etmek ve ilgili birimlere bilgilendirmek,</w:t>
            </w:r>
          </w:p>
          <w:p w:rsidR="00E026C4" w:rsidRDefault="00E026C4" w:rsidP="00E026C4">
            <w:pPr>
              <w:pStyle w:val="AralkYok"/>
              <w:ind w:left="288"/>
              <w:jc w:val="both"/>
            </w:pPr>
          </w:p>
          <w:p w:rsidR="00E026C4" w:rsidRPr="00E026C4" w:rsidRDefault="00E026C4" w:rsidP="00E026C4">
            <w:pPr>
              <w:pStyle w:val="AralkYok"/>
              <w:ind w:left="720"/>
              <w:jc w:val="both"/>
              <w:rPr>
                <w:rFonts w:eastAsiaTheme="minorHAnsi"/>
                <w:lang w:eastAsia="en-US"/>
              </w:rPr>
            </w:pPr>
          </w:p>
          <w:p w:rsidR="00E026C4" w:rsidRPr="00E026C4" w:rsidRDefault="00E026C4" w:rsidP="00E026C4">
            <w:pPr>
              <w:numPr>
                <w:ilvl w:val="0"/>
                <w:numId w:val="15"/>
              </w:numPr>
              <w:jc w:val="both"/>
              <w:rPr>
                <w:rFonts w:eastAsiaTheme="minorHAnsi"/>
                <w:lang w:eastAsia="en-US"/>
              </w:rPr>
            </w:pPr>
            <w:r>
              <w:rPr>
                <w:color w:val="000000" w:themeColor="text1"/>
                <w:lang w:eastAsia="en-US"/>
              </w:rPr>
              <w:t>Sivil savunma birimince hazırlanacak ekiplerde yer almak</w:t>
            </w:r>
          </w:p>
          <w:p w:rsidR="00E026C4" w:rsidRPr="00516686" w:rsidRDefault="00E026C4" w:rsidP="00E026C4">
            <w:pPr>
              <w:numPr>
                <w:ilvl w:val="0"/>
                <w:numId w:val="15"/>
              </w:numPr>
              <w:jc w:val="both"/>
              <w:rPr>
                <w:rFonts w:eastAsiaTheme="minorHAnsi"/>
                <w:lang w:eastAsia="en-US"/>
              </w:rPr>
            </w:pPr>
            <w:r w:rsidRPr="00E026C4">
              <w:rPr>
                <w:color w:val="000000" w:themeColor="text1"/>
                <w:lang w:eastAsia="en-US"/>
              </w:rPr>
              <w:lastRenderedPageBreak/>
              <w:t>Birimi ile ilgili kanun, yönetmelik, genelge, talimat vb. mevzuatları takip etmek,</w:t>
            </w:r>
          </w:p>
          <w:p w:rsidR="00E026C4" w:rsidRDefault="00E026C4" w:rsidP="00E026C4">
            <w:pPr>
              <w:pStyle w:val="AralkYok"/>
              <w:numPr>
                <w:ilvl w:val="0"/>
                <w:numId w:val="15"/>
              </w:numPr>
              <w:jc w:val="both"/>
              <w:rPr>
                <w:rFonts w:eastAsiaTheme="minorHAnsi"/>
                <w:lang w:eastAsia="en-US"/>
              </w:rPr>
            </w:pPr>
            <w:r w:rsidRPr="00E026C4">
              <w:rPr>
                <w:rFonts w:eastAsiaTheme="minorHAnsi"/>
                <w:lang w:eastAsia="en-US"/>
              </w:rPr>
              <w:t>Birimi ile ilgili Riskleri belirlemek ve değerlendirilmesi işlemini yapmak,</w:t>
            </w:r>
          </w:p>
          <w:p w:rsidR="001F1371" w:rsidRDefault="001F1371" w:rsidP="00E026C4">
            <w:pPr>
              <w:numPr>
                <w:ilvl w:val="0"/>
                <w:numId w:val="15"/>
              </w:numPr>
              <w:jc w:val="both"/>
              <w:rPr>
                <w:rFonts w:eastAsia="Calibri"/>
                <w:lang w:eastAsia="en-US"/>
              </w:rPr>
            </w:pPr>
            <w:r>
              <w:rPr>
                <w:rFonts w:eastAsia="Calibri"/>
                <w:lang w:eastAsia="en-US"/>
              </w:rPr>
              <w:t xml:space="preserve">Başkanlığın etik kurallarına uymak, iç kontrol faaliyetlerini desteklemek, </w:t>
            </w:r>
          </w:p>
          <w:p w:rsidR="001F1371" w:rsidRDefault="001F1371" w:rsidP="00E026C4">
            <w:pPr>
              <w:numPr>
                <w:ilvl w:val="0"/>
                <w:numId w:val="15"/>
              </w:numPr>
              <w:jc w:val="both"/>
              <w:rPr>
                <w:rFonts w:eastAsia="Calibri"/>
                <w:lang w:eastAsia="en-US"/>
              </w:rPr>
            </w:pPr>
            <w:r>
              <w:rPr>
                <w:rFonts w:eastAsia="Calibri"/>
                <w:color w:val="000000" w:themeColor="text1"/>
                <w:lang w:eastAsia="en-US"/>
              </w:rPr>
              <w:t xml:space="preserve">Uygulamada karşılaşılan güçlük ve tıkanıklıkları gidermek, gereken tedbirleri almak ve uygulamak, yetkisi dışında kalanlar için Şube Müdürüne </w:t>
            </w:r>
            <w:r>
              <w:rPr>
                <w:rFonts w:eastAsia="Calibri"/>
                <w:lang w:eastAsia="en-US"/>
              </w:rPr>
              <w:t>öneride bulunmak,</w:t>
            </w:r>
          </w:p>
          <w:p w:rsidR="001F1371" w:rsidRDefault="001F1371" w:rsidP="00E026C4">
            <w:pPr>
              <w:numPr>
                <w:ilvl w:val="0"/>
                <w:numId w:val="15"/>
              </w:numPr>
              <w:jc w:val="both"/>
              <w:rPr>
                <w:rFonts w:eastAsia="Calibri"/>
                <w:lang w:eastAsia="en-US"/>
              </w:rPr>
            </w:pPr>
            <w:r>
              <w:rPr>
                <w:rFonts w:eastAsia="Calibri"/>
                <w:lang w:eastAsia="en-US"/>
              </w:rPr>
              <w:t>Kanunlara aykırı olmamak şartıyla, idarece gerekli görülen her türlü yöntem, süreç ve özellikli işlemlere ilişkin standartlar hazırlamak ve Şube Müdürü onayına sunmak,</w:t>
            </w:r>
          </w:p>
          <w:p w:rsidR="001F1371" w:rsidRDefault="001F1371" w:rsidP="00E026C4">
            <w:pPr>
              <w:numPr>
                <w:ilvl w:val="0"/>
                <w:numId w:val="15"/>
              </w:numPr>
              <w:jc w:val="both"/>
              <w:rPr>
                <w:rFonts w:eastAsia="Calibri"/>
                <w:lang w:eastAsia="en-US"/>
              </w:rPr>
            </w:pPr>
            <w:r>
              <w:rPr>
                <w:rFonts w:eastAsia="Calibri"/>
                <w:lang w:eastAsia="en-US"/>
              </w:rPr>
              <w:t>Kurum Kalite Politikalarına uymak,</w:t>
            </w:r>
          </w:p>
          <w:p w:rsidR="001F1371" w:rsidRDefault="001F1371" w:rsidP="00E026C4">
            <w:pPr>
              <w:numPr>
                <w:ilvl w:val="0"/>
                <w:numId w:val="15"/>
              </w:numPr>
              <w:jc w:val="both"/>
              <w:rPr>
                <w:rFonts w:eastAsia="Calibri"/>
                <w:lang w:eastAsia="en-US"/>
              </w:rPr>
            </w:pPr>
            <w:r>
              <w:rPr>
                <w:rFonts w:eastAsia="Calibri"/>
                <w:lang w:eastAsia="en-US"/>
              </w:rPr>
              <w:t>Şube Müdürü, Daire Başkanı ve/veya üst yöneticinin vereceği diğer iş ve işlemleri yapmak.</w:t>
            </w:r>
          </w:p>
          <w:p w:rsidR="001F01AD" w:rsidRPr="00361BCA" w:rsidRDefault="001F1371" w:rsidP="00E026C4">
            <w:pPr>
              <w:pStyle w:val="AralkYok"/>
              <w:numPr>
                <w:ilvl w:val="0"/>
                <w:numId w:val="15"/>
              </w:numPr>
              <w:jc w:val="both"/>
              <w:rPr>
                <w:rFonts w:eastAsia="Calibri"/>
                <w:color w:val="000000" w:themeColor="text1"/>
                <w:lang w:eastAsia="en-US"/>
              </w:rPr>
            </w:pPr>
            <w:r>
              <w:rPr>
                <w:rFonts w:eastAsia="Calibri"/>
                <w:lang w:eastAsia="en-US"/>
              </w:rPr>
              <w:t>Görevlerini yerinde ve zamanında yerine getirilmesinden Şube Müdürüne, Daire Başkanına ve/veya Üst Yöneticiye karşı sorumludur.</w:t>
            </w:r>
          </w:p>
        </w:tc>
      </w:tr>
    </w:tbl>
    <w:p w:rsidR="00102911" w:rsidRPr="00625695" w:rsidRDefault="00102911" w:rsidP="00694F88">
      <w:pPr>
        <w:rPr>
          <w:b/>
          <w:color w:val="000000" w:themeColor="text1"/>
          <w:sz w:val="22"/>
          <w:szCs w:val="22"/>
        </w:rPr>
      </w:pPr>
    </w:p>
    <w:p w:rsidR="00102911" w:rsidRPr="00625695" w:rsidRDefault="00102911" w:rsidP="00903E1D">
      <w:pPr>
        <w:shd w:val="clear" w:color="auto" w:fill="FFFFFF"/>
        <w:jc w:val="both"/>
        <w:rPr>
          <w:color w:val="000000" w:themeColor="text1"/>
          <w:sz w:val="22"/>
          <w:szCs w:val="22"/>
        </w:rPr>
      </w:pPr>
      <w:r w:rsidRPr="00625695">
        <w:rPr>
          <w:color w:val="000000" w:themeColor="text1"/>
          <w:sz w:val="22"/>
          <w:szCs w:val="22"/>
        </w:rPr>
        <w:t> </w:t>
      </w:r>
    </w:p>
    <w:tbl>
      <w:tblPr>
        <w:tblStyle w:val="TabloKlavuzu"/>
        <w:tblW w:w="11063" w:type="dxa"/>
        <w:tblLook w:val="04A0" w:firstRow="1" w:lastRow="0" w:firstColumn="1" w:lastColumn="0" w:noHBand="0" w:noVBand="1"/>
      </w:tblPr>
      <w:tblGrid>
        <w:gridCol w:w="11063"/>
      </w:tblGrid>
      <w:tr w:rsidR="00625695" w:rsidRPr="00625695" w:rsidTr="006902BF">
        <w:trPr>
          <w:trHeight w:val="2"/>
        </w:trPr>
        <w:tc>
          <w:tcPr>
            <w:tcW w:w="11063" w:type="dxa"/>
            <w:shd w:val="clear" w:color="auto" w:fill="F2F2F2" w:themeFill="background1" w:themeFillShade="F2"/>
          </w:tcPr>
          <w:p w:rsidR="00903E1D" w:rsidRPr="00625695" w:rsidRDefault="00903E1D" w:rsidP="00903E1D">
            <w:pPr>
              <w:jc w:val="center"/>
              <w:rPr>
                <w:rFonts w:eastAsiaTheme="minorHAnsi"/>
                <w:b/>
                <w:color w:val="000000" w:themeColor="text1"/>
                <w:lang w:eastAsia="en-US"/>
              </w:rPr>
            </w:pPr>
            <w:r w:rsidRPr="00625695">
              <w:rPr>
                <w:rFonts w:eastAsiaTheme="minorHAnsi"/>
                <w:b/>
                <w:color w:val="000000" w:themeColor="text1"/>
                <w:lang w:eastAsia="en-US"/>
              </w:rPr>
              <w:t>Onaylayan Amir</w:t>
            </w:r>
          </w:p>
        </w:tc>
      </w:tr>
      <w:tr w:rsidR="00625695" w:rsidRPr="00625695" w:rsidTr="006902BF">
        <w:trPr>
          <w:trHeight w:val="6"/>
        </w:trPr>
        <w:tc>
          <w:tcPr>
            <w:tcW w:w="11063" w:type="dxa"/>
          </w:tcPr>
          <w:p w:rsidR="00903E1D" w:rsidRPr="00625695" w:rsidRDefault="00903E1D" w:rsidP="00903E1D">
            <w:pPr>
              <w:jc w:val="center"/>
              <w:rPr>
                <w:rFonts w:eastAsiaTheme="minorHAnsi"/>
                <w:color w:val="000000" w:themeColor="text1"/>
                <w:lang w:eastAsia="en-US"/>
              </w:rPr>
            </w:pPr>
          </w:p>
          <w:p w:rsidR="00E026C4" w:rsidRDefault="00E026C4" w:rsidP="00E026C4">
            <w:pPr>
              <w:jc w:val="center"/>
              <w:rPr>
                <w:rFonts w:eastAsiaTheme="minorHAnsi"/>
                <w:lang w:eastAsia="en-US"/>
              </w:rPr>
            </w:pPr>
          </w:p>
          <w:p w:rsidR="00E026C4" w:rsidRDefault="00AF668C" w:rsidP="00E026C4">
            <w:pPr>
              <w:jc w:val="center"/>
              <w:rPr>
                <w:rFonts w:eastAsiaTheme="minorHAnsi"/>
                <w:lang w:eastAsia="en-US"/>
              </w:rPr>
            </w:pPr>
            <w:r>
              <w:rPr>
                <w:rFonts w:eastAsiaTheme="minorHAnsi"/>
                <w:lang w:eastAsia="en-US"/>
              </w:rPr>
              <w:t>………./……/20………….</w:t>
            </w:r>
          </w:p>
          <w:p w:rsidR="00E026C4" w:rsidRDefault="00E026C4" w:rsidP="00AF668C">
            <w:pPr>
              <w:jc w:val="center"/>
              <w:rPr>
                <w:rFonts w:eastAsiaTheme="minorHAnsi"/>
                <w:lang w:eastAsia="en-US"/>
              </w:rPr>
            </w:pPr>
            <w:r>
              <w:rPr>
                <w:rFonts w:eastAsiaTheme="minorHAnsi"/>
                <w:lang w:eastAsia="en-US"/>
              </w:rPr>
              <w:br/>
            </w:r>
            <w:r w:rsidR="00AF668C">
              <w:rPr>
                <w:rFonts w:eastAsiaTheme="minorHAnsi"/>
                <w:lang w:eastAsia="en-US"/>
              </w:rPr>
              <w:t>……………..</w:t>
            </w:r>
          </w:p>
          <w:p w:rsidR="00AF668C" w:rsidRDefault="00AF668C" w:rsidP="00AF668C">
            <w:pPr>
              <w:jc w:val="center"/>
              <w:rPr>
                <w:rFonts w:eastAsiaTheme="minorHAnsi"/>
                <w:lang w:eastAsia="en-US"/>
              </w:rPr>
            </w:pPr>
            <w:r>
              <w:rPr>
                <w:rFonts w:eastAsiaTheme="minorHAnsi"/>
                <w:lang w:eastAsia="en-US"/>
              </w:rPr>
              <w:t>……………..</w:t>
            </w:r>
          </w:p>
          <w:p w:rsidR="00903E1D" w:rsidRPr="00625695" w:rsidRDefault="00903E1D" w:rsidP="00903E1D">
            <w:pPr>
              <w:jc w:val="center"/>
              <w:rPr>
                <w:rFonts w:eastAsiaTheme="minorHAnsi"/>
                <w:color w:val="000000" w:themeColor="text1"/>
                <w:lang w:eastAsia="en-US"/>
              </w:rPr>
            </w:pPr>
          </w:p>
        </w:tc>
      </w:tr>
      <w:tr w:rsidR="00903E1D" w:rsidRPr="00903E1D" w:rsidTr="006902BF">
        <w:trPr>
          <w:trHeight w:val="15"/>
        </w:trPr>
        <w:tc>
          <w:tcPr>
            <w:tcW w:w="11063" w:type="dxa"/>
          </w:tcPr>
          <w:p w:rsidR="00903E1D" w:rsidRPr="00903E1D" w:rsidRDefault="00903E1D" w:rsidP="00903E1D">
            <w:pPr>
              <w:rPr>
                <w:rFonts w:eastAsiaTheme="minorHAnsi"/>
                <w:lang w:eastAsia="en-US"/>
              </w:rPr>
            </w:pPr>
            <w:r w:rsidRPr="00903E1D">
              <w:rPr>
                <w:rFonts w:eastAsiaTheme="minorHAnsi"/>
                <w:lang w:eastAsia="en-US"/>
              </w:rPr>
              <w:t>Bu dokümanda açıklanan görev tanımını okudum. Görevimi belirtilen kapsamda yerine getirmeyi kabul ediyorum.</w:t>
            </w:r>
          </w:p>
          <w:p w:rsidR="00903E1D" w:rsidRDefault="00732471" w:rsidP="00346A59">
            <w:pPr>
              <w:jc w:val="right"/>
              <w:rPr>
                <w:rFonts w:eastAsiaTheme="minorHAnsi"/>
                <w:lang w:eastAsia="en-US"/>
              </w:rPr>
            </w:pPr>
            <w:r>
              <w:rPr>
                <w:rFonts w:eastAsiaTheme="minorHAnsi"/>
                <w:lang w:eastAsia="en-US"/>
              </w:rPr>
              <w:t xml:space="preserve">Şef </w:t>
            </w:r>
            <w:r w:rsidR="006D59C3">
              <w:rPr>
                <w:rFonts w:eastAsiaTheme="minorHAnsi"/>
                <w:lang w:eastAsia="en-US"/>
              </w:rPr>
              <w:t xml:space="preserve"> </w:t>
            </w:r>
            <w:r w:rsidR="00AF668C">
              <w:rPr>
                <w:rFonts w:eastAsiaTheme="minorHAnsi"/>
                <w:lang w:eastAsia="en-US"/>
              </w:rPr>
              <w:t>…………….</w:t>
            </w:r>
          </w:p>
          <w:p w:rsidR="000151A9" w:rsidRPr="00903E1D" w:rsidRDefault="000151A9" w:rsidP="00346A59">
            <w:pPr>
              <w:jc w:val="right"/>
              <w:rPr>
                <w:rFonts w:eastAsiaTheme="minorHAnsi"/>
                <w:lang w:eastAsia="en-US"/>
              </w:rPr>
            </w:pPr>
          </w:p>
        </w:tc>
      </w:tr>
    </w:tbl>
    <w:p w:rsidR="00102911" w:rsidRPr="000D7FD4" w:rsidRDefault="00102911" w:rsidP="00694F88">
      <w:pPr>
        <w:rPr>
          <w:b/>
          <w:sz w:val="22"/>
          <w:szCs w:val="22"/>
        </w:rPr>
      </w:pPr>
    </w:p>
    <w:p w:rsidR="0068524E" w:rsidRPr="000D7FD4" w:rsidRDefault="0068524E" w:rsidP="00694F88">
      <w:pPr>
        <w:rPr>
          <w:b/>
          <w:sz w:val="22"/>
          <w:szCs w:val="22"/>
        </w:rPr>
      </w:pPr>
    </w:p>
    <w:sectPr w:rsidR="0068524E" w:rsidRPr="000D7FD4" w:rsidSect="001F1371">
      <w:headerReference w:type="default" r:id="rId8"/>
      <w:footerReference w:type="even" r:id="rId9"/>
      <w:footerReference w:type="default" r:id="rId10"/>
      <w:pgSz w:w="11906" w:h="16838" w:code="9"/>
      <w:pgMar w:top="567" w:right="567" w:bottom="567" w:left="567"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C4" w:rsidRDefault="00994FC4" w:rsidP="003F4DE1">
      <w:r>
        <w:separator/>
      </w:r>
    </w:p>
  </w:endnote>
  <w:endnote w:type="continuationSeparator" w:id="0">
    <w:p w:rsidR="00994FC4" w:rsidRDefault="00994FC4"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C4" w:rsidRDefault="00994FC4" w:rsidP="003F4DE1">
      <w:r>
        <w:separator/>
      </w:r>
    </w:p>
  </w:footnote>
  <w:footnote w:type="continuationSeparator" w:id="0">
    <w:p w:rsidR="00994FC4" w:rsidRDefault="00994FC4"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98" w:type="dxa"/>
      <w:tblLook w:val="04A0" w:firstRow="1" w:lastRow="0" w:firstColumn="1" w:lastColumn="0" w:noHBand="0" w:noVBand="1"/>
    </w:tblPr>
    <w:tblGrid>
      <w:gridCol w:w="2218"/>
      <w:gridCol w:w="5457"/>
      <w:gridCol w:w="1630"/>
      <w:gridCol w:w="1293"/>
    </w:tblGrid>
    <w:tr w:rsidR="00D35388" w:rsidTr="006902BF">
      <w:trPr>
        <w:trHeight w:val="261"/>
      </w:trPr>
      <w:tc>
        <w:tcPr>
          <w:tcW w:w="2218" w:type="dxa"/>
          <w:vMerge w:val="restart"/>
          <w:vAlign w:val="center"/>
        </w:tcPr>
        <w:p w:rsidR="00D35388" w:rsidRPr="00822E7B" w:rsidRDefault="00D35388" w:rsidP="00D35388">
          <w:pPr>
            <w:pStyle w:val="stBilgi"/>
            <w:jc w:val="center"/>
            <w:rPr>
              <w:sz w:val="20"/>
              <w:szCs w:val="20"/>
            </w:rPr>
          </w:pPr>
          <w:r>
            <w:rPr>
              <w:noProof/>
              <w:sz w:val="20"/>
              <w:szCs w:val="20"/>
            </w:rPr>
            <w:drawing>
              <wp:inline distT="0" distB="0" distL="0" distR="0" wp14:anchorId="1C63073A" wp14:editId="1E18F4A5">
                <wp:extent cx="952500" cy="895350"/>
                <wp:effectExtent l="0" t="0" r="0" b="0"/>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tc>
      <w:tc>
        <w:tcPr>
          <w:tcW w:w="5457" w:type="dxa"/>
          <w:vMerge w:val="restart"/>
          <w:vAlign w:val="center"/>
        </w:tcPr>
        <w:p w:rsidR="00D35388" w:rsidRPr="00051F41" w:rsidRDefault="00D35388" w:rsidP="00D35388">
          <w:pPr>
            <w:pStyle w:val="stBilgi"/>
            <w:jc w:val="center"/>
            <w:rPr>
              <w:b/>
              <w:szCs w:val="20"/>
            </w:rPr>
          </w:pPr>
          <w:r>
            <w:rPr>
              <w:b/>
              <w:szCs w:val="20"/>
            </w:rPr>
            <w:t>SÜLEYMAN DEMİREL ÜNİVERSİTESİ</w:t>
          </w:r>
        </w:p>
        <w:p w:rsidR="00D35388" w:rsidRDefault="00D35388" w:rsidP="00D35388">
          <w:pPr>
            <w:pStyle w:val="stBilgi"/>
            <w:jc w:val="center"/>
            <w:rPr>
              <w:b/>
              <w:szCs w:val="20"/>
            </w:rPr>
          </w:pPr>
          <w:r>
            <w:rPr>
              <w:b/>
              <w:szCs w:val="20"/>
            </w:rPr>
            <w:t>İdari ve Mali İşler Daire Başkanlığı</w:t>
          </w:r>
        </w:p>
        <w:p w:rsidR="00D35388" w:rsidRPr="00051F41" w:rsidRDefault="00D35388" w:rsidP="00D35388">
          <w:pPr>
            <w:pStyle w:val="stBilgi"/>
            <w:jc w:val="center"/>
            <w:rPr>
              <w:b/>
              <w:szCs w:val="20"/>
            </w:rPr>
          </w:pPr>
        </w:p>
        <w:p w:rsidR="00D35388" w:rsidRPr="00822E7B" w:rsidRDefault="00D90482" w:rsidP="00D35388">
          <w:pPr>
            <w:pStyle w:val="stBilgi"/>
            <w:jc w:val="center"/>
            <w:rPr>
              <w:b/>
              <w:sz w:val="20"/>
              <w:szCs w:val="20"/>
            </w:rPr>
          </w:pPr>
          <w:r>
            <w:rPr>
              <w:b/>
              <w:szCs w:val="20"/>
            </w:rPr>
            <w:t>Görev Tanımı</w:t>
          </w:r>
        </w:p>
      </w:tc>
      <w:tc>
        <w:tcPr>
          <w:tcW w:w="1630"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Doküman No</w:t>
          </w:r>
        </w:p>
      </w:tc>
      <w:tc>
        <w:tcPr>
          <w:tcW w:w="1293" w:type="dxa"/>
          <w:vAlign w:val="center"/>
        </w:tcPr>
        <w:p w:rsidR="00D35388" w:rsidRPr="00051F41" w:rsidRDefault="00D35388" w:rsidP="00D90482">
          <w:pPr>
            <w:pStyle w:val="stBilgi"/>
            <w:rPr>
              <w:color w:val="000000" w:themeColor="text1"/>
              <w:sz w:val="18"/>
              <w:szCs w:val="18"/>
            </w:rPr>
          </w:pPr>
          <w:r>
            <w:rPr>
              <w:color w:val="000000" w:themeColor="text1"/>
              <w:sz w:val="18"/>
              <w:szCs w:val="18"/>
            </w:rPr>
            <w:t>GT-</w:t>
          </w:r>
          <w:r w:rsidR="00D90482">
            <w:rPr>
              <w:color w:val="000000" w:themeColor="text1"/>
              <w:sz w:val="18"/>
              <w:szCs w:val="18"/>
            </w:rPr>
            <w:t>005</w:t>
          </w:r>
        </w:p>
      </w:tc>
    </w:tr>
    <w:tr w:rsidR="00D90482" w:rsidTr="006902BF">
      <w:trPr>
        <w:trHeight w:val="261"/>
      </w:trPr>
      <w:tc>
        <w:tcPr>
          <w:tcW w:w="2218" w:type="dxa"/>
          <w:vMerge/>
          <w:vAlign w:val="center"/>
        </w:tcPr>
        <w:p w:rsidR="00D90482" w:rsidRPr="00822E7B" w:rsidRDefault="00D90482" w:rsidP="00D90482">
          <w:pPr>
            <w:pStyle w:val="stBilgi"/>
            <w:jc w:val="center"/>
            <w:rPr>
              <w:sz w:val="20"/>
              <w:szCs w:val="20"/>
            </w:rPr>
          </w:pPr>
        </w:p>
      </w:tc>
      <w:tc>
        <w:tcPr>
          <w:tcW w:w="5457" w:type="dxa"/>
          <w:vMerge/>
          <w:vAlign w:val="center"/>
        </w:tcPr>
        <w:p w:rsidR="00D90482" w:rsidRPr="00822E7B" w:rsidRDefault="00D90482" w:rsidP="00D90482">
          <w:pPr>
            <w:pStyle w:val="stBilgi"/>
            <w:jc w:val="center"/>
            <w:rPr>
              <w:b/>
              <w:sz w:val="20"/>
              <w:szCs w:val="20"/>
            </w:rPr>
          </w:pPr>
        </w:p>
      </w:tc>
      <w:tc>
        <w:tcPr>
          <w:tcW w:w="1630" w:type="dxa"/>
          <w:vAlign w:val="center"/>
        </w:tcPr>
        <w:p w:rsidR="00D90482" w:rsidRPr="00051F41" w:rsidRDefault="00D90482" w:rsidP="00D90482">
          <w:pPr>
            <w:pStyle w:val="stBilgi"/>
            <w:rPr>
              <w:color w:val="000000" w:themeColor="text1"/>
              <w:sz w:val="18"/>
              <w:szCs w:val="18"/>
            </w:rPr>
          </w:pPr>
          <w:r w:rsidRPr="00051F41">
            <w:rPr>
              <w:color w:val="000000" w:themeColor="text1"/>
              <w:sz w:val="18"/>
              <w:szCs w:val="18"/>
            </w:rPr>
            <w:t>İlk Yayın Tarihi</w:t>
          </w:r>
        </w:p>
      </w:tc>
      <w:tc>
        <w:tcPr>
          <w:tcW w:w="1293" w:type="dxa"/>
        </w:tcPr>
        <w:p w:rsidR="00D90482" w:rsidRDefault="00D90482" w:rsidP="00D90482">
          <w:r w:rsidRPr="0004011E">
            <w:rPr>
              <w:color w:val="000000" w:themeColor="text1"/>
              <w:sz w:val="18"/>
              <w:szCs w:val="18"/>
              <w:lang w:eastAsia="en-US"/>
            </w:rPr>
            <w:t>25.02.2022</w:t>
          </w:r>
        </w:p>
      </w:tc>
    </w:tr>
    <w:tr w:rsidR="00D90482" w:rsidTr="006902BF">
      <w:trPr>
        <w:trHeight w:val="261"/>
      </w:trPr>
      <w:tc>
        <w:tcPr>
          <w:tcW w:w="2218" w:type="dxa"/>
          <w:vMerge/>
          <w:vAlign w:val="center"/>
        </w:tcPr>
        <w:p w:rsidR="00D90482" w:rsidRPr="00822E7B" w:rsidRDefault="00D90482" w:rsidP="00D90482">
          <w:pPr>
            <w:pStyle w:val="stBilgi"/>
            <w:jc w:val="center"/>
            <w:rPr>
              <w:sz w:val="20"/>
              <w:szCs w:val="20"/>
            </w:rPr>
          </w:pPr>
        </w:p>
      </w:tc>
      <w:tc>
        <w:tcPr>
          <w:tcW w:w="5457" w:type="dxa"/>
          <w:vMerge/>
          <w:vAlign w:val="center"/>
        </w:tcPr>
        <w:p w:rsidR="00D90482" w:rsidRPr="00822E7B" w:rsidRDefault="00D90482" w:rsidP="00D90482">
          <w:pPr>
            <w:pStyle w:val="stBilgi"/>
            <w:jc w:val="center"/>
            <w:rPr>
              <w:b/>
              <w:sz w:val="20"/>
              <w:szCs w:val="20"/>
            </w:rPr>
          </w:pPr>
        </w:p>
      </w:tc>
      <w:tc>
        <w:tcPr>
          <w:tcW w:w="1630" w:type="dxa"/>
          <w:vAlign w:val="center"/>
        </w:tcPr>
        <w:p w:rsidR="00D90482" w:rsidRPr="00051F41" w:rsidRDefault="00D90482" w:rsidP="00D90482">
          <w:pPr>
            <w:pStyle w:val="stBilgi"/>
            <w:rPr>
              <w:color w:val="000000" w:themeColor="text1"/>
              <w:sz w:val="18"/>
              <w:szCs w:val="18"/>
            </w:rPr>
          </w:pPr>
          <w:r w:rsidRPr="00051F41">
            <w:rPr>
              <w:color w:val="000000" w:themeColor="text1"/>
              <w:sz w:val="18"/>
              <w:szCs w:val="18"/>
            </w:rPr>
            <w:t>Revizyon Tarihi</w:t>
          </w:r>
        </w:p>
      </w:tc>
      <w:tc>
        <w:tcPr>
          <w:tcW w:w="1293" w:type="dxa"/>
        </w:tcPr>
        <w:p w:rsidR="00D90482" w:rsidRDefault="00E026C4" w:rsidP="00E026C4">
          <w:r>
            <w:rPr>
              <w:color w:val="000000" w:themeColor="text1"/>
              <w:sz w:val="18"/>
              <w:szCs w:val="18"/>
              <w:lang w:eastAsia="en-US"/>
            </w:rPr>
            <w:t>20</w:t>
          </w:r>
          <w:r w:rsidR="00D90482" w:rsidRPr="0004011E">
            <w:rPr>
              <w:color w:val="000000" w:themeColor="text1"/>
              <w:sz w:val="18"/>
              <w:szCs w:val="18"/>
              <w:lang w:eastAsia="en-US"/>
            </w:rPr>
            <w:t>.0</w:t>
          </w:r>
          <w:r w:rsidR="001F1371">
            <w:rPr>
              <w:color w:val="000000" w:themeColor="text1"/>
              <w:sz w:val="18"/>
              <w:szCs w:val="18"/>
              <w:lang w:eastAsia="en-US"/>
            </w:rPr>
            <w:t>5</w:t>
          </w:r>
          <w:r w:rsidR="00D90482" w:rsidRPr="0004011E">
            <w:rPr>
              <w:color w:val="000000" w:themeColor="text1"/>
              <w:sz w:val="18"/>
              <w:szCs w:val="18"/>
              <w:lang w:eastAsia="en-US"/>
            </w:rPr>
            <w:t>.202</w:t>
          </w:r>
          <w:r>
            <w:rPr>
              <w:color w:val="000000" w:themeColor="text1"/>
              <w:sz w:val="18"/>
              <w:szCs w:val="18"/>
              <w:lang w:eastAsia="en-US"/>
            </w:rPr>
            <w:t>5</w:t>
          </w:r>
        </w:p>
      </w:tc>
    </w:tr>
    <w:tr w:rsidR="00D35388" w:rsidTr="006902BF">
      <w:trPr>
        <w:trHeight w:val="261"/>
      </w:trPr>
      <w:tc>
        <w:tcPr>
          <w:tcW w:w="2218" w:type="dxa"/>
          <w:vMerge/>
          <w:vAlign w:val="center"/>
        </w:tcPr>
        <w:p w:rsidR="00D35388" w:rsidRPr="00822E7B" w:rsidRDefault="00D35388" w:rsidP="00D35388">
          <w:pPr>
            <w:pStyle w:val="stBilgi"/>
            <w:jc w:val="center"/>
            <w:rPr>
              <w:sz w:val="20"/>
              <w:szCs w:val="20"/>
            </w:rPr>
          </w:pPr>
        </w:p>
      </w:tc>
      <w:tc>
        <w:tcPr>
          <w:tcW w:w="5457" w:type="dxa"/>
          <w:vMerge/>
          <w:vAlign w:val="center"/>
        </w:tcPr>
        <w:p w:rsidR="00D35388" w:rsidRPr="00822E7B" w:rsidRDefault="00D35388" w:rsidP="00D35388">
          <w:pPr>
            <w:pStyle w:val="stBilgi"/>
            <w:jc w:val="center"/>
            <w:rPr>
              <w:b/>
              <w:sz w:val="20"/>
              <w:szCs w:val="20"/>
            </w:rPr>
          </w:pPr>
        </w:p>
      </w:tc>
      <w:tc>
        <w:tcPr>
          <w:tcW w:w="1630"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Revizyon No</w:t>
          </w:r>
        </w:p>
      </w:tc>
      <w:tc>
        <w:tcPr>
          <w:tcW w:w="1293" w:type="dxa"/>
          <w:vAlign w:val="center"/>
        </w:tcPr>
        <w:p w:rsidR="00D35388" w:rsidRPr="00051F41" w:rsidRDefault="00D35388" w:rsidP="00D90482">
          <w:pPr>
            <w:pStyle w:val="stBilgi"/>
            <w:rPr>
              <w:color w:val="000000" w:themeColor="text1"/>
              <w:sz w:val="18"/>
              <w:szCs w:val="18"/>
            </w:rPr>
          </w:pPr>
          <w:r>
            <w:rPr>
              <w:color w:val="000000" w:themeColor="text1"/>
              <w:sz w:val="18"/>
              <w:szCs w:val="18"/>
            </w:rPr>
            <w:t>00</w:t>
          </w:r>
          <w:r w:rsidR="00E026C4">
            <w:rPr>
              <w:color w:val="000000" w:themeColor="text1"/>
              <w:sz w:val="18"/>
              <w:szCs w:val="18"/>
            </w:rPr>
            <w:t>2</w:t>
          </w:r>
        </w:p>
      </w:tc>
    </w:tr>
    <w:tr w:rsidR="00D35388" w:rsidTr="006902BF">
      <w:trPr>
        <w:trHeight w:val="261"/>
      </w:trPr>
      <w:tc>
        <w:tcPr>
          <w:tcW w:w="2218" w:type="dxa"/>
          <w:vMerge/>
        </w:tcPr>
        <w:p w:rsidR="00D35388" w:rsidRPr="00822E7B" w:rsidRDefault="00D35388" w:rsidP="00D35388">
          <w:pPr>
            <w:pStyle w:val="stBilgi"/>
            <w:rPr>
              <w:sz w:val="20"/>
              <w:szCs w:val="20"/>
            </w:rPr>
          </w:pPr>
        </w:p>
      </w:tc>
      <w:tc>
        <w:tcPr>
          <w:tcW w:w="5457" w:type="dxa"/>
          <w:vMerge/>
          <w:vAlign w:val="center"/>
        </w:tcPr>
        <w:p w:rsidR="00D35388" w:rsidRPr="00822E7B" w:rsidRDefault="00D35388" w:rsidP="00D35388">
          <w:pPr>
            <w:pStyle w:val="stBilgi"/>
            <w:jc w:val="center"/>
            <w:rPr>
              <w:sz w:val="20"/>
              <w:szCs w:val="20"/>
            </w:rPr>
          </w:pPr>
        </w:p>
      </w:tc>
      <w:tc>
        <w:tcPr>
          <w:tcW w:w="1630"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Sayfa No</w:t>
          </w:r>
        </w:p>
      </w:tc>
      <w:tc>
        <w:tcPr>
          <w:tcW w:w="1293" w:type="dxa"/>
          <w:vAlign w:val="center"/>
        </w:tcPr>
        <w:p w:rsidR="00D35388" w:rsidRDefault="00D35388" w:rsidP="00D35388">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A5951">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EA5951">
            <w:rPr>
              <w:noProof/>
              <w:color w:val="000000"/>
              <w:sz w:val="18"/>
              <w:szCs w:val="18"/>
            </w:rPr>
            <w:t>2</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440B6"/>
    <w:multiLevelType w:val="hybridMultilevel"/>
    <w:tmpl w:val="6186BE68"/>
    <w:lvl w:ilvl="0" w:tplc="3CECA256">
      <w:start w:val="1"/>
      <w:numFmt w:val="decimal"/>
      <w:lvlText w:val="%1-"/>
      <w:lvlJc w:val="left"/>
      <w:pPr>
        <w:ind w:left="420" w:hanging="360"/>
      </w:pPr>
      <w:rPr>
        <w:rFonts w:hint="default"/>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20907DDA"/>
    <w:multiLevelType w:val="hybridMultilevel"/>
    <w:tmpl w:val="E0B62808"/>
    <w:lvl w:ilvl="0" w:tplc="703078C2">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950600"/>
    <w:multiLevelType w:val="hybridMultilevel"/>
    <w:tmpl w:val="7AF0B5F0"/>
    <w:lvl w:ilvl="0" w:tplc="4D8C8A72">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2F7ECE"/>
    <w:multiLevelType w:val="hybridMultilevel"/>
    <w:tmpl w:val="E4ECB4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9"/>
  </w:num>
  <w:num w:numId="7">
    <w:abstractNumId w:val="4"/>
  </w:num>
  <w:num w:numId="8">
    <w:abstractNumId w:val="14"/>
  </w:num>
  <w:num w:numId="9">
    <w:abstractNumId w:val="0"/>
  </w:num>
  <w:num w:numId="10">
    <w:abstractNumId w:val="5"/>
  </w:num>
  <w:num w:numId="11">
    <w:abstractNumId w:val="13"/>
  </w:num>
  <w:num w:numId="12">
    <w:abstractNumId w:val="12"/>
  </w:num>
  <w:num w:numId="13">
    <w:abstractNumId w:val="2"/>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583D"/>
    <w:rsid w:val="000066DE"/>
    <w:rsid w:val="000151A9"/>
    <w:rsid w:val="00043CBF"/>
    <w:rsid w:val="00046EC1"/>
    <w:rsid w:val="0004739E"/>
    <w:rsid w:val="00064342"/>
    <w:rsid w:val="0006686A"/>
    <w:rsid w:val="00074AEA"/>
    <w:rsid w:val="00075DD7"/>
    <w:rsid w:val="000B1E3A"/>
    <w:rsid w:val="000B39ED"/>
    <w:rsid w:val="000B64E5"/>
    <w:rsid w:val="000B72DE"/>
    <w:rsid w:val="000C250C"/>
    <w:rsid w:val="000D4416"/>
    <w:rsid w:val="000D5222"/>
    <w:rsid w:val="000D7FD4"/>
    <w:rsid w:val="000E5D61"/>
    <w:rsid w:val="000E6D53"/>
    <w:rsid w:val="000F1754"/>
    <w:rsid w:val="00102911"/>
    <w:rsid w:val="00103A9A"/>
    <w:rsid w:val="001051E0"/>
    <w:rsid w:val="00110A86"/>
    <w:rsid w:val="00115A99"/>
    <w:rsid w:val="00127934"/>
    <w:rsid w:val="001420DE"/>
    <w:rsid w:val="00142710"/>
    <w:rsid w:val="00142AB7"/>
    <w:rsid w:val="00144DF4"/>
    <w:rsid w:val="0016613A"/>
    <w:rsid w:val="001716ED"/>
    <w:rsid w:val="0019325D"/>
    <w:rsid w:val="00195C09"/>
    <w:rsid w:val="00196DFC"/>
    <w:rsid w:val="00196FD2"/>
    <w:rsid w:val="001D53A0"/>
    <w:rsid w:val="001D7908"/>
    <w:rsid w:val="001F01AD"/>
    <w:rsid w:val="001F1371"/>
    <w:rsid w:val="002046C1"/>
    <w:rsid w:val="00223443"/>
    <w:rsid w:val="0023038A"/>
    <w:rsid w:val="00230BE8"/>
    <w:rsid w:val="002378D1"/>
    <w:rsid w:val="00240D36"/>
    <w:rsid w:val="00241422"/>
    <w:rsid w:val="002426ED"/>
    <w:rsid w:val="00244328"/>
    <w:rsid w:val="0024545E"/>
    <w:rsid w:val="00251A57"/>
    <w:rsid w:val="00257B8B"/>
    <w:rsid w:val="0026008B"/>
    <w:rsid w:val="002657A9"/>
    <w:rsid w:val="00273536"/>
    <w:rsid w:val="00281C48"/>
    <w:rsid w:val="00281ECD"/>
    <w:rsid w:val="00294CE6"/>
    <w:rsid w:val="002B6FD5"/>
    <w:rsid w:val="002C351D"/>
    <w:rsid w:val="002C6FF6"/>
    <w:rsid w:val="002D51CE"/>
    <w:rsid w:val="002D68E3"/>
    <w:rsid w:val="002F2073"/>
    <w:rsid w:val="00315735"/>
    <w:rsid w:val="00324CB7"/>
    <w:rsid w:val="003330D7"/>
    <w:rsid w:val="00337051"/>
    <w:rsid w:val="0034065C"/>
    <w:rsid w:val="00345E0B"/>
    <w:rsid w:val="00346A59"/>
    <w:rsid w:val="00354B1E"/>
    <w:rsid w:val="00361BCA"/>
    <w:rsid w:val="0036350C"/>
    <w:rsid w:val="003676D2"/>
    <w:rsid w:val="00381124"/>
    <w:rsid w:val="00384382"/>
    <w:rsid w:val="00384423"/>
    <w:rsid w:val="003911E6"/>
    <w:rsid w:val="003A456A"/>
    <w:rsid w:val="003A5650"/>
    <w:rsid w:val="003C1859"/>
    <w:rsid w:val="003C3A95"/>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30E94"/>
    <w:rsid w:val="0053150E"/>
    <w:rsid w:val="00531E8D"/>
    <w:rsid w:val="00534C46"/>
    <w:rsid w:val="00542CB9"/>
    <w:rsid w:val="00553067"/>
    <w:rsid w:val="00560D1B"/>
    <w:rsid w:val="00577FDD"/>
    <w:rsid w:val="0058071E"/>
    <w:rsid w:val="005D0AEA"/>
    <w:rsid w:val="005D1329"/>
    <w:rsid w:val="005D1CF5"/>
    <w:rsid w:val="005D46E0"/>
    <w:rsid w:val="005D7613"/>
    <w:rsid w:val="005E566B"/>
    <w:rsid w:val="005E5E6F"/>
    <w:rsid w:val="00605021"/>
    <w:rsid w:val="00606AC6"/>
    <w:rsid w:val="00607B6E"/>
    <w:rsid w:val="0061675F"/>
    <w:rsid w:val="00625695"/>
    <w:rsid w:val="00626CC5"/>
    <w:rsid w:val="006420A2"/>
    <w:rsid w:val="00646A36"/>
    <w:rsid w:val="00661244"/>
    <w:rsid w:val="006648D3"/>
    <w:rsid w:val="00684645"/>
    <w:rsid w:val="0068524E"/>
    <w:rsid w:val="006902BF"/>
    <w:rsid w:val="00693FDA"/>
    <w:rsid w:val="00694F88"/>
    <w:rsid w:val="006A0C9B"/>
    <w:rsid w:val="006B4CC7"/>
    <w:rsid w:val="006D5326"/>
    <w:rsid w:val="006D5420"/>
    <w:rsid w:val="006D59C3"/>
    <w:rsid w:val="006F6669"/>
    <w:rsid w:val="006F6A52"/>
    <w:rsid w:val="00730723"/>
    <w:rsid w:val="00732471"/>
    <w:rsid w:val="00735660"/>
    <w:rsid w:val="00740829"/>
    <w:rsid w:val="00741553"/>
    <w:rsid w:val="00746E8F"/>
    <w:rsid w:val="00753A40"/>
    <w:rsid w:val="00760814"/>
    <w:rsid w:val="007612EE"/>
    <w:rsid w:val="00772513"/>
    <w:rsid w:val="007917D4"/>
    <w:rsid w:val="007C1643"/>
    <w:rsid w:val="007C3D47"/>
    <w:rsid w:val="007D018B"/>
    <w:rsid w:val="007D5262"/>
    <w:rsid w:val="007E3996"/>
    <w:rsid w:val="007E3D55"/>
    <w:rsid w:val="007E4812"/>
    <w:rsid w:val="007F10AF"/>
    <w:rsid w:val="007F14FC"/>
    <w:rsid w:val="008046C2"/>
    <w:rsid w:val="00811CE9"/>
    <w:rsid w:val="00823BF5"/>
    <w:rsid w:val="0082716A"/>
    <w:rsid w:val="00830EF0"/>
    <w:rsid w:val="00840D9F"/>
    <w:rsid w:val="00846C77"/>
    <w:rsid w:val="008626C5"/>
    <w:rsid w:val="008637F0"/>
    <w:rsid w:val="00892E16"/>
    <w:rsid w:val="008B383B"/>
    <w:rsid w:val="008C71F9"/>
    <w:rsid w:val="008D3DB4"/>
    <w:rsid w:val="009015EE"/>
    <w:rsid w:val="00903E1D"/>
    <w:rsid w:val="00907928"/>
    <w:rsid w:val="009127C2"/>
    <w:rsid w:val="009422A5"/>
    <w:rsid w:val="009514EA"/>
    <w:rsid w:val="00951CD0"/>
    <w:rsid w:val="00956A89"/>
    <w:rsid w:val="00961344"/>
    <w:rsid w:val="00963FF5"/>
    <w:rsid w:val="009709E5"/>
    <w:rsid w:val="00977CDA"/>
    <w:rsid w:val="00986AEB"/>
    <w:rsid w:val="00993873"/>
    <w:rsid w:val="00994FC4"/>
    <w:rsid w:val="00997B61"/>
    <w:rsid w:val="009A1F52"/>
    <w:rsid w:val="009B4D9F"/>
    <w:rsid w:val="009C4EBE"/>
    <w:rsid w:val="009C789B"/>
    <w:rsid w:val="009D17F6"/>
    <w:rsid w:val="00A14A87"/>
    <w:rsid w:val="00A26C29"/>
    <w:rsid w:val="00A447CE"/>
    <w:rsid w:val="00A63AC8"/>
    <w:rsid w:val="00A642F1"/>
    <w:rsid w:val="00A67861"/>
    <w:rsid w:val="00A76317"/>
    <w:rsid w:val="00A87DDF"/>
    <w:rsid w:val="00A93E14"/>
    <w:rsid w:val="00A94557"/>
    <w:rsid w:val="00A94D56"/>
    <w:rsid w:val="00AA112E"/>
    <w:rsid w:val="00AA1AA7"/>
    <w:rsid w:val="00AA3744"/>
    <w:rsid w:val="00AB77C0"/>
    <w:rsid w:val="00AC0C09"/>
    <w:rsid w:val="00AC16DF"/>
    <w:rsid w:val="00AC1774"/>
    <w:rsid w:val="00AC58D0"/>
    <w:rsid w:val="00AC607E"/>
    <w:rsid w:val="00AD0D47"/>
    <w:rsid w:val="00AE16DD"/>
    <w:rsid w:val="00AF28E7"/>
    <w:rsid w:val="00AF2BD1"/>
    <w:rsid w:val="00AF668C"/>
    <w:rsid w:val="00B02CFF"/>
    <w:rsid w:val="00B05DE4"/>
    <w:rsid w:val="00B06F4F"/>
    <w:rsid w:val="00B31C35"/>
    <w:rsid w:val="00B41C63"/>
    <w:rsid w:val="00B42666"/>
    <w:rsid w:val="00B4675C"/>
    <w:rsid w:val="00B50755"/>
    <w:rsid w:val="00B56D66"/>
    <w:rsid w:val="00B60386"/>
    <w:rsid w:val="00B606D3"/>
    <w:rsid w:val="00B71F36"/>
    <w:rsid w:val="00B72BCD"/>
    <w:rsid w:val="00B76928"/>
    <w:rsid w:val="00B92295"/>
    <w:rsid w:val="00B97395"/>
    <w:rsid w:val="00BA7F57"/>
    <w:rsid w:val="00BB2AE0"/>
    <w:rsid w:val="00BB71A2"/>
    <w:rsid w:val="00BE7B31"/>
    <w:rsid w:val="00BF40F0"/>
    <w:rsid w:val="00C13ABF"/>
    <w:rsid w:val="00C22D2C"/>
    <w:rsid w:val="00C2678B"/>
    <w:rsid w:val="00C27629"/>
    <w:rsid w:val="00C3247D"/>
    <w:rsid w:val="00C34DA1"/>
    <w:rsid w:val="00C53C03"/>
    <w:rsid w:val="00C65FC1"/>
    <w:rsid w:val="00C72A5E"/>
    <w:rsid w:val="00C74D6D"/>
    <w:rsid w:val="00C9097A"/>
    <w:rsid w:val="00C92748"/>
    <w:rsid w:val="00CA30A2"/>
    <w:rsid w:val="00CB3B89"/>
    <w:rsid w:val="00CB4950"/>
    <w:rsid w:val="00CC00AB"/>
    <w:rsid w:val="00CC475E"/>
    <w:rsid w:val="00CD0079"/>
    <w:rsid w:val="00CD173B"/>
    <w:rsid w:val="00CD5D6D"/>
    <w:rsid w:val="00CD6244"/>
    <w:rsid w:val="00CD719D"/>
    <w:rsid w:val="00CE6ABA"/>
    <w:rsid w:val="00CF632A"/>
    <w:rsid w:val="00D001E2"/>
    <w:rsid w:val="00D021F7"/>
    <w:rsid w:val="00D03997"/>
    <w:rsid w:val="00D03FE7"/>
    <w:rsid w:val="00D33133"/>
    <w:rsid w:val="00D35388"/>
    <w:rsid w:val="00D355E2"/>
    <w:rsid w:val="00D37E6F"/>
    <w:rsid w:val="00D6134F"/>
    <w:rsid w:val="00D77B98"/>
    <w:rsid w:val="00D85D93"/>
    <w:rsid w:val="00D87108"/>
    <w:rsid w:val="00D90482"/>
    <w:rsid w:val="00D9388A"/>
    <w:rsid w:val="00DA01A9"/>
    <w:rsid w:val="00DA138E"/>
    <w:rsid w:val="00DB6CAB"/>
    <w:rsid w:val="00DB7CF4"/>
    <w:rsid w:val="00DC12C8"/>
    <w:rsid w:val="00DC5FA1"/>
    <w:rsid w:val="00DD7566"/>
    <w:rsid w:val="00DE2590"/>
    <w:rsid w:val="00DE2EE9"/>
    <w:rsid w:val="00DE4E7E"/>
    <w:rsid w:val="00DE5968"/>
    <w:rsid w:val="00DF0E89"/>
    <w:rsid w:val="00DF4768"/>
    <w:rsid w:val="00E01B0B"/>
    <w:rsid w:val="00E026C4"/>
    <w:rsid w:val="00E12719"/>
    <w:rsid w:val="00E313AE"/>
    <w:rsid w:val="00E40CA2"/>
    <w:rsid w:val="00E511A4"/>
    <w:rsid w:val="00E51E99"/>
    <w:rsid w:val="00E56D57"/>
    <w:rsid w:val="00E575D6"/>
    <w:rsid w:val="00E72F2C"/>
    <w:rsid w:val="00E73AA9"/>
    <w:rsid w:val="00E76501"/>
    <w:rsid w:val="00E811C4"/>
    <w:rsid w:val="00E83CD0"/>
    <w:rsid w:val="00E92662"/>
    <w:rsid w:val="00E93043"/>
    <w:rsid w:val="00E95C3F"/>
    <w:rsid w:val="00E96001"/>
    <w:rsid w:val="00EA5951"/>
    <w:rsid w:val="00EB0C7A"/>
    <w:rsid w:val="00EB4876"/>
    <w:rsid w:val="00EB57C2"/>
    <w:rsid w:val="00EC285A"/>
    <w:rsid w:val="00EC53A8"/>
    <w:rsid w:val="00EF05C8"/>
    <w:rsid w:val="00F00399"/>
    <w:rsid w:val="00F04723"/>
    <w:rsid w:val="00F0489E"/>
    <w:rsid w:val="00F13ECD"/>
    <w:rsid w:val="00F22E9B"/>
    <w:rsid w:val="00F24203"/>
    <w:rsid w:val="00F302FE"/>
    <w:rsid w:val="00F416F0"/>
    <w:rsid w:val="00F446EC"/>
    <w:rsid w:val="00F52255"/>
    <w:rsid w:val="00F55B7A"/>
    <w:rsid w:val="00F7610E"/>
    <w:rsid w:val="00F8025A"/>
    <w:rsid w:val="00F9385F"/>
    <w:rsid w:val="00F95112"/>
    <w:rsid w:val="00F95774"/>
    <w:rsid w:val="00FA4D10"/>
    <w:rsid w:val="00FB1195"/>
    <w:rsid w:val="00FB27E9"/>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714A1-B04F-4584-ACDB-67047FF3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styleId="AralkYok">
    <w:name w:val="No Spacing"/>
    <w:uiPriority w:val="1"/>
    <w:qFormat/>
    <w:rsid w:val="0024432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628315218">
      <w:bodyDiv w:val="1"/>
      <w:marLeft w:val="0"/>
      <w:marRight w:val="0"/>
      <w:marTop w:val="0"/>
      <w:marBottom w:val="0"/>
      <w:divBdr>
        <w:top w:val="none" w:sz="0" w:space="0" w:color="auto"/>
        <w:left w:val="none" w:sz="0" w:space="0" w:color="auto"/>
        <w:bottom w:val="none" w:sz="0" w:space="0" w:color="auto"/>
        <w:right w:val="none" w:sz="0" w:space="0" w:color="auto"/>
      </w:divBdr>
    </w:div>
    <w:div w:id="1648247244">
      <w:bodyDiv w:val="1"/>
      <w:marLeft w:val="0"/>
      <w:marRight w:val="0"/>
      <w:marTop w:val="0"/>
      <w:marBottom w:val="0"/>
      <w:divBdr>
        <w:top w:val="none" w:sz="0" w:space="0" w:color="auto"/>
        <w:left w:val="none" w:sz="0" w:space="0" w:color="auto"/>
        <w:bottom w:val="none" w:sz="0" w:space="0" w:color="auto"/>
        <w:right w:val="none" w:sz="0" w:space="0" w:color="auto"/>
      </w:divBdr>
    </w:div>
    <w:div w:id="1916352027">
      <w:bodyDiv w:val="1"/>
      <w:marLeft w:val="0"/>
      <w:marRight w:val="0"/>
      <w:marTop w:val="0"/>
      <w:marBottom w:val="0"/>
      <w:divBdr>
        <w:top w:val="none" w:sz="0" w:space="0" w:color="auto"/>
        <w:left w:val="none" w:sz="0" w:space="0" w:color="auto"/>
        <w:bottom w:val="none" w:sz="0" w:space="0" w:color="auto"/>
        <w:right w:val="none" w:sz="0" w:space="0" w:color="auto"/>
      </w:divBdr>
    </w:div>
    <w:div w:id="2001686732">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258C-EFEE-447C-960D-A32D79E0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Keriman VERGİLİ BİLKAY</cp:lastModifiedBy>
  <cp:revision>2</cp:revision>
  <cp:lastPrinted>2025-05-22T14:19:00Z</cp:lastPrinted>
  <dcterms:created xsi:type="dcterms:W3CDTF">2025-06-26T12:43:00Z</dcterms:created>
  <dcterms:modified xsi:type="dcterms:W3CDTF">2025-06-26T12:43:00Z</dcterms:modified>
</cp:coreProperties>
</file>